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8A" w:rsidRPr="0018728A" w:rsidRDefault="0018728A" w:rsidP="0018728A">
      <w:pPr>
        <w:jc w:val="both"/>
        <w:rPr>
          <w:rFonts w:ascii="Times New Roman" w:hAnsi="Times New Roman" w:cs="Times New Roman"/>
          <w:sz w:val="28"/>
        </w:rPr>
      </w:pPr>
      <w:r w:rsidRPr="0018728A">
        <w:rPr>
          <w:rFonts w:ascii="Times New Roman" w:hAnsi="Times New Roman" w:cs="Times New Roman"/>
          <w:sz w:val="28"/>
        </w:rPr>
        <w:t xml:space="preserve">Информация о результатах мониторинга почв </w:t>
      </w:r>
    </w:p>
    <w:p w:rsidR="0018728A" w:rsidRPr="0018728A" w:rsidRDefault="0018728A" w:rsidP="0018728A">
      <w:pPr>
        <w:jc w:val="both"/>
        <w:rPr>
          <w:rFonts w:ascii="Times New Roman" w:hAnsi="Times New Roman" w:cs="Times New Roman"/>
          <w:sz w:val="28"/>
        </w:rPr>
      </w:pPr>
    </w:p>
    <w:p w:rsidR="0018728A" w:rsidRDefault="0018728A" w:rsidP="0018728A">
      <w:pPr>
        <w:jc w:val="both"/>
        <w:rPr>
          <w:rFonts w:ascii="Times New Roman" w:hAnsi="Times New Roman" w:cs="Times New Roman"/>
          <w:sz w:val="28"/>
        </w:rPr>
      </w:pPr>
      <w:r w:rsidRPr="0018728A">
        <w:rPr>
          <w:rFonts w:ascii="Times New Roman" w:hAnsi="Times New Roman" w:cs="Times New Roman"/>
          <w:sz w:val="28"/>
        </w:rPr>
        <w:t>Работы по мониторингу почв проводятся в соответствии с программой мониторинга, составленной с учетом требований законодательства к отбору и химическому анализу проб, 1 раз в год в период отсутствия снежного покрова (май октябрь). Результаты мониторинга почв муниципального округа Сокольники за 2026 год могут быть представлены после проведения отбора, химического анализа проб почвы и обработки полученных результатов в первом квартале 2027 года. Ежегодный мониторинг почв в границах муниципального округа Сокольники (ВАО) в 2025 году осуществлялся на площадке постоянного наблюдения, расположенной по адресу: Большой Матросский переулок, д. 1. По результатам исследования установлено, что почва обследованной территории не засолена. Категория загрязнения почв комплексом тяжелых металлов по величине суммарного показателя загрязнения – допустимая (</w:t>
      </w:r>
      <w:proofErr w:type="spellStart"/>
      <w:r w:rsidRPr="0018728A">
        <w:rPr>
          <w:rFonts w:ascii="Times New Roman" w:hAnsi="Times New Roman" w:cs="Times New Roman"/>
          <w:sz w:val="28"/>
        </w:rPr>
        <w:t>Zc</w:t>
      </w:r>
      <w:proofErr w:type="spellEnd"/>
      <w:r w:rsidRPr="0018728A">
        <w:rPr>
          <w:rFonts w:ascii="Times New Roman" w:hAnsi="Times New Roman" w:cs="Times New Roman"/>
          <w:sz w:val="28"/>
        </w:rPr>
        <w:t>&lt;</w:t>
      </w:r>
      <w:r>
        <w:rPr>
          <w:rFonts w:ascii="Times New Roman" w:hAnsi="Times New Roman" w:cs="Times New Roman"/>
          <w:sz w:val="28"/>
        </w:rPr>
        <w:t>16).</w:t>
      </w:r>
    </w:p>
    <w:p w:rsidR="0018728A" w:rsidRPr="0018728A" w:rsidRDefault="0018728A" w:rsidP="001872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Концентрация нефтепродуктов в почвах в 11,8 раза ниже допустимого уровня загрязнения (</w:t>
      </w:r>
      <w:r w:rsidRPr="0018728A">
        <w:rPr>
          <w:rFonts w:ascii="Times New Roman" w:hAnsi="Times New Roman" w:cs="Times New Roman"/>
          <w:sz w:val="28"/>
        </w:rPr>
        <w:t>&lt;</w:t>
      </w:r>
      <w:r>
        <w:rPr>
          <w:rFonts w:ascii="Times New Roman" w:hAnsi="Times New Roman" w:cs="Times New Roman"/>
          <w:sz w:val="28"/>
        </w:rPr>
        <w:t>1000 мг/кг)</w:t>
      </w:r>
      <w:bookmarkStart w:id="0" w:name="_GoBack"/>
      <w:bookmarkEnd w:id="0"/>
    </w:p>
    <w:sectPr w:rsidR="0018728A" w:rsidRPr="0018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97"/>
    <w:rsid w:val="0018728A"/>
    <w:rsid w:val="00397B97"/>
    <w:rsid w:val="00F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93DC-675D-4FDB-BE2E-65ECBE29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2026-04-20T08:19:00Z</dcterms:created>
  <dcterms:modified xsi:type="dcterms:W3CDTF">2026-04-20T08:20:00Z</dcterms:modified>
</cp:coreProperties>
</file>